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24DDAE3F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DC5180" w:rsidRPr="0033027D">
        <w:rPr>
          <w:b/>
          <w:noProof/>
          <w:sz w:val="24"/>
        </w:rPr>
        <w:tab/>
      </w:r>
      <w:r w:rsidR="008B3B55" w:rsidRPr="008B3B55">
        <w:rPr>
          <w:rFonts w:cs="Arial"/>
          <w:b/>
          <w:bCs/>
          <w:color w:val="808080"/>
          <w:sz w:val="26"/>
          <w:szCs w:val="26"/>
        </w:rPr>
        <w:t>R4-2500486</w:t>
      </w:r>
    </w:p>
    <w:p w14:paraId="63C63B34" w14:textId="446B6869" w:rsidR="001512D7" w:rsidRPr="002209E4" w:rsidRDefault="00A22826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Athens, Greece</w:t>
      </w:r>
      <w:r w:rsidR="007E7D4B" w:rsidRPr="007E7D4B">
        <w:rPr>
          <w:rFonts w:cs="Arial"/>
          <w:sz w:val="24"/>
          <w:szCs w:val="24"/>
        </w:rPr>
        <w:t xml:space="preserve">,  </w:t>
      </w:r>
      <w:r w:rsidR="008E4E13">
        <w:rPr>
          <w:rFonts w:cs="Arial"/>
          <w:sz w:val="24"/>
          <w:szCs w:val="24"/>
        </w:rPr>
        <w:t>16</w:t>
      </w:r>
      <w:r w:rsidR="008E4E13" w:rsidRPr="008E4E13">
        <w:rPr>
          <w:rFonts w:cs="Arial"/>
          <w:sz w:val="24"/>
          <w:szCs w:val="24"/>
          <w:vertAlign w:val="superscript"/>
        </w:rPr>
        <w:t>th</w:t>
      </w:r>
      <w:r w:rsidR="008E4E13">
        <w:rPr>
          <w:rFonts w:cs="Arial"/>
          <w:sz w:val="24"/>
          <w:szCs w:val="24"/>
        </w:rPr>
        <w:t xml:space="preserve"> – 21</w:t>
      </w:r>
      <w:r w:rsidR="008E4E13" w:rsidRPr="008E4E13">
        <w:rPr>
          <w:rFonts w:cs="Arial"/>
          <w:sz w:val="24"/>
          <w:szCs w:val="24"/>
          <w:vertAlign w:val="superscript"/>
        </w:rPr>
        <w:t>st</w:t>
      </w:r>
      <w:r w:rsidR="008E4E1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</w:t>
      </w:r>
      <w:r w:rsidR="0029095F">
        <w:rPr>
          <w:rFonts w:cs="Arial"/>
          <w:sz w:val="24"/>
          <w:szCs w:val="24"/>
        </w:rPr>
        <w:t>b</w:t>
      </w:r>
      <w:r w:rsidR="008E4E13">
        <w:rPr>
          <w:rFonts w:cs="Arial"/>
          <w:sz w:val="24"/>
          <w:szCs w:val="24"/>
        </w:rPr>
        <w:t>ruary</w:t>
      </w:r>
      <w:r w:rsidR="007E7D4B" w:rsidRPr="007E7D4B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  <w:r w:rsidR="00766B19">
        <w:rPr>
          <w:rFonts w:cs="Arial"/>
          <w:sz w:val="24"/>
        </w:rPr>
        <w:br/>
      </w:r>
    </w:p>
    <w:p w14:paraId="3AA07729" w14:textId="5EF85ACD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5C2B8D" w:rsidRPr="005C2B8D">
        <w:rPr>
          <w:rFonts w:ascii="Arial" w:hAnsi="Arial" w:cs="Arial"/>
          <w:b/>
        </w:rPr>
        <w:t xml:space="preserve">On 200 MHz BW and </w:t>
      </w:r>
      <w:proofErr w:type="gramStart"/>
      <w:r w:rsidR="005C2B8D" w:rsidRPr="005C2B8D">
        <w:rPr>
          <w:rFonts w:ascii="Arial" w:hAnsi="Arial" w:cs="Arial"/>
          <w:b/>
        </w:rPr>
        <w:t>2 layer</w:t>
      </w:r>
      <w:proofErr w:type="gramEnd"/>
      <w:r w:rsidR="005C2B8D" w:rsidRPr="005C2B8D">
        <w:rPr>
          <w:rFonts w:ascii="Arial" w:hAnsi="Arial" w:cs="Arial"/>
          <w:b/>
        </w:rPr>
        <w:t xml:space="preserve"> MIMO capabilities</w:t>
      </w:r>
    </w:p>
    <w:p w14:paraId="4EBAD3F2" w14:textId="77777777" w:rsidR="005C2B8D" w:rsidRPr="005E4466" w:rsidRDefault="005C2B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508F9567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C2B8D">
        <w:rPr>
          <w:rFonts w:ascii="Arial" w:hAnsi="Arial" w:cs="Arial"/>
          <w:b/>
        </w:rPr>
        <w:t>5.21.1</w:t>
      </w:r>
    </w:p>
    <w:p w14:paraId="41AD4397" w14:textId="1354FEA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5C2B8D">
        <w:rPr>
          <w:rFonts w:ascii="Arial" w:hAnsi="Arial" w:cs="Arial"/>
          <w:b/>
        </w:rPr>
        <w:t>8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5BBF777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5C2B8D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53C1CB12" w:rsidR="00777E6E" w:rsidRDefault="007D16A7" w:rsidP="003234CA">
      <w:r>
        <w:t>RAN4 received and LS from RAN2 asking if 200 MHz channel BW shou</w:t>
      </w:r>
      <w:r w:rsidR="004830B4">
        <w:t xml:space="preserve">ld be mandatory. LS also asks </w:t>
      </w:r>
      <w:r w:rsidR="004338ED">
        <w:t xml:space="preserve">if </w:t>
      </w:r>
      <w:r w:rsidR="00AE1BBD">
        <w:t xml:space="preserve">UL MIMO should be mandatory. This paper discussed those questions and </w:t>
      </w:r>
      <w:proofErr w:type="gramStart"/>
      <w:r w:rsidR="00AE1BBD">
        <w:t>proposes</w:t>
      </w:r>
      <w:proofErr w:type="gramEnd"/>
      <w:r w:rsidR="00AE1BBD">
        <w:t xml:space="preserve"> a response. </w:t>
      </w:r>
      <w:r w:rsidR="00AE1BBD">
        <w:tab/>
      </w:r>
      <w:r w:rsidR="00AE1BBD">
        <w:tab/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5596301" w14:textId="77777777" w:rsidR="00D07622" w:rsidRDefault="00AE1BBD" w:rsidP="00AE1BBD">
      <w:r>
        <w:t>RAN2 was motivated to ask this since they are discussi</w:t>
      </w:r>
      <w:r w:rsidR="004B622A">
        <w:t>ng</w:t>
      </w:r>
      <w:r>
        <w:t xml:space="preserve"> which NTN FR2 features should be mandatory</w:t>
      </w:r>
      <w:r w:rsidR="004B622A">
        <w:t xml:space="preserve"> and should</w:t>
      </w:r>
      <w:r w:rsidR="00D07622">
        <w:t xml:space="preserve"> they copy same mandatory features as TN FR2 has.</w:t>
      </w:r>
    </w:p>
    <w:p w14:paraId="47647DAD" w14:textId="550C6ACF" w:rsidR="00C5125E" w:rsidRDefault="00D07622" w:rsidP="00AE1BBD">
      <w:r>
        <w:t xml:space="preserve">200 MHz channel BW </w:t>
      </w:r>
      <w:r w:rsidR="00D028F0">
        <w:t xml:space="preserve">deployments happened only very late and that created a problem in enabling this mandatory feature in UEs since there was no network to confirm the </w:t>
      </w:r>
      <w:r w:rsidR="00ED1575">
        <w:t xml:space="preserve">functionality with. It was more </w:t>
      </w:r>
      <w:proofErr w:type="spellStart"/>
      <w:r w:rsidR="00ED1575">
        <w:t>favorable</w:t>
      </w:r>
      <w:proofErr w:type="spellEnd"/>
      <w:r w:rsidR="00ED1575">
        <w:t xml:space="preserve"> to deploy 2x100 MHz instead. For NTN, this same pro</w:t>
      </w:r>
      <w:r w:rsidR="00C5125E">
        <w:t xml:space="preserve">blem is like to happen and therefore, 200 MHz channel BW should be made optional. </w:t>
      </w:r>
      <w:r w:rsidR="00E90394">
        <w:t>Infect</w:t>
      </w:r>
      <w:r w:rsidR="00C5125E">
        <w:t xml:space="preserve">, also 50 MHz channel BW should be made optional too. </w:t>
      </w:r>
    </w:p>
    <w:p w14:paraId="7A95641A" w14:textId="77777777" w:rsidR="00C5125E" w:rsidRPr="00E90394" w:rsidRDefault="00C5125E" w:rsidP="00AE1BBD">
      <w:pPr>
        <w:rPr>
          <w:b/>
          <w:bCs/>
        </w:rPr>
      </w:pPr>
      <w:r w:rsidRPr="00E90394">
        <w:rPr>
          <w:b/>
          <w:bCs/>
        </w:rPr>
        <w:t xml:space="preserve">Proposal 1: For FR2-NTN, define only 100 MHz as mandatory channel BW. </w:t>
      </w:r>
    </w:p>
    <w:p w14:paraId="6B0B8D66" w14:textId="77777777" w:rsidR="00B75A65" w:rsidRDefault="00C5125E" w:rsidP="00AE1BBD">
      <w:r>
        <w:t xml:space="preserve">UL MIMO is hardly relevant for satellite services since </w:t>
      </w:r>
      <w:r w:rsidR="00B04E0B">
        <w:t>channel is almost always AWGN. D</w:t>
      </w:r>
      <w:r>
        <w:t>espite</w:t>
      </w:r>
      <w:r w:rsidR="00B04E0B">
        <w:t xml:space="preserve"> terminals are dual polarized, </w:t>
      </w:r>
      <w:r w:rsidR="00B75A65">
        <w:t xml:space="preserve">we propose </w:t>
      </w:r>
      <w:proofErr w:type="spellStart"/>
      <w:r w:rsidR="00B75A65">
        <w:t>nog</w:t>
      </w:r>
      <w:proofErr w:type="spellEnd"/>
      <w:r w:rsidR="00B75A65">
        <w:t xml:space="preserve"> to mandate UL MIMO support.</w:t>
      </w:r>
    </w:p>
    <w:p w14:paraId="252BFC3C" w14:textId="77777777" w:rsidR="00B75A65" w:rsidRPr="00E90394" w:rsidRDefault="00B75A65" w:rsidP="00AE1BBD">
      <w:pPr>
        <w:rPr>
          <w:b/>
          <w:bCs/>
        </w:rPr>
      </w:pPr>
      <w:r w:rsidRPr="00E90394">
        <w:rPr>
          <w:b/>
          <w:bCs/>
        </w:rPr>
        <w:t>Proposal 2: Make UL MIMO support optional for FR2-NTN.</w:t>
      </w:r>
    </w:p>
    <w:p w14:paraId="2E70F1C3" w14:textId="28B7462F" w:rsidR="00171F01" w:rsidRDefault="00BA341B" w:rsidP="00AE1BBD">
      <w:pPr>
        <w:rPr>
          <w:bCs/>
        </w:rPr>
      </w:pPr>
      <w:r>
        <w:t xml:space="preserve">Finally, we propose to respond to the LS [1] with the text in the appendix. </w:t>
      </w:r>
      <w:r w:rsidR="00C5125E">
        <w:t xml:space="preserve"> </w:t>
      </w:r>
      <w:r w:rsidR="004B622A">
        <w:t xml:space="preserve"> </w:t>
      </w:r>
      <w:r w:rsidR="00AE1BBD">
        <w:t xml:space="preserve"> </w:t>
      </w:r>
      <w:r w:rsidR="00C24994">
        <w:rPr>
          <w:bCs/>
        </w:rPr>
        <w:t xml:space="preserve"> </w:t>
      </w:r>
    </w:p>
    <w:p w14:paraId="12E89478" w14:textId="7B1B321F" w:rsidR="00AD021E" w:rsidRPr="00AD021E" w:rsidRDefault="00AD021E" w:rsidP="00AE1BBD">
      <w:pPr>
        <w:rPr>
          <w:b/>
        </w:rPr>
      </w:pPr>
      <w:r>
        <w:rPr>
          <w:b/>
        </w:rPr>
        <w:t xml:space="preserve">Proposal 3: Agree text for the LS in Appendix. 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0B536674" w14:textId="5458898F" w:rsidR="00C24994" w:rsidRDefault="00C24994" w:rsidP="005D33A7">
      <w:pPr>
        <w:rPr>
          <w:bCs/>
        </w:rPr>
      </w:pPr>
      <w:r w:rsidRPr="002562A8">
        <w:rPr>
          <w:bCs/>
        </w:rPr>
        <w:t xml:space="preserve">We </w:t>
      </w:r>
      <w:r w:rsidR="00E90394">
        <w:rPr>
          <w:bCs/>
        </w:rPr>
        <w:t xml:space="preserve">discussed and proposed the incoming LS [1] and </w:t>
      </w:r>
      <w:proofErr w:type="gramStart"/>
      <w:r w:rsidR="00E90394">
        <w:rPr>
          <w:bCs/>
        </w:rPr>
        <w:t>proposed  text</w:t>
      </w:r>
      <w:proofErr w:type="gramEnd"/>
      <w:r w:rsidR="00E90394">
        <w:rPr>
          <w:bCs/>
        </w:rPr>
        <w:t xml:space="preserve"> for the reply in Annex </w:t>
      </w:r>
    </w:p>
    <w:p w14:paraId="5012C118" w14:textId="77777777" w:rsidR="00E90394" w:rsidRPr="00E90394" w:rsidRDefault="00E90394" w:rsidP="00E90394">
      <w:pPr>
        <w:rPr>
          <w:b/>
          <w:bCs/>
        </w:rPr>
      </w:pPr>
      <w:r w:rsidRPr="00E90394">
        <w:rPr>
          <w:b/>
          <w:bCs/>
        </w:rPr>
        <w:t xml:space="preserve">Proposal 1: For FR2-NTN, define only 100 MHz as mandatory channel BW. </w:t>
      </w:r>
    </w:p>
    <w:p w14:paraId="051046FF" w14:textId="77777777" w:rsidR="00E90394" w:rsidRPr="00E90394" w:rsidRDefault="00E90394" w:rsidP="00E90394">
      <w:pPr>
        <w:rPr>
          <w:b/>
          <w:bCs/>
        </w:rPr>
      </w:pPr>
      <w:r w:rsidRPr="00E90394">
        <w:rPr>
          <w:b/>
          <w:bCs/>
        </w:rPr>
        <w:t>Proposal 2: Make UL MIMO support optional for FR2-NTN.</w:t>
      </w:r>
    </w:p>
    <w:p w14:paraId="708F99F8" w14:textId="269346E2" w:rsidR="00E90394" w:rsidRPr="000A3909" w:rsidRDefault="00E90394" w:rsidP="005D33A7">
      <w:pPr>
        <w:rPr>
          <w:b/>
        </w:rPr>
      </w:pPr>
      <w:r>
        <w:rPr>
          <w:b/>
        </w:rPr>
        <w:t xml:space="preserve">Proposal 3: Agree text </w:t>
      </w:r>
      <w:r w:rsidR="00AD021E">
        <w:rPr>
          <w:b/>
        </w:rPr>
        <w:t xml:space="preserve">for the LS in Appendix.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E5C0ADE" w14:textId="02E223A4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E90394" w:rsidRPr="00E90394">
        <w:t>R4-2500014</w:t>
      </w:r>
      <w:r w:rsidR="00E90394">
        <w:t>, “</w:t>
      </w:r>
      <w:r w:rsidR="00E90394" w:rsidRPr="00E90394">
        <w:t>LS on UE Capabilities for FR2-NTN</w:t>
      </w:r>
      <w:r w:rsidR="00E90394">
        <w:t xml:space="preserve">”, </w:t>
      </w:r>
      <w:r w:rsidR="00E90394" w:rsidRPr="00E90394">
        <w:t>RAN2</w:t>
      </w:r>
    </w:p>
    <w:p w14:paraId="45896926" w14:textId="3E097DFF" w:rsidR="00D97CD5" w:rsidRDefault="00645111" w:rsidP="00BA341B">
      <w:pPr>
        <w:pStyle w:val="Heading1"/>
      </w:pPr>
      <w:r>
        <w:br w:type="page"/>
      </w:r>
      <w:r w:rsidR="00BA341B">
        <w:lastRenderedPageBreak/>
        <w:t>Appendix: Draft LS</w:t>
      </w:r>
    </w:p>
    <w:p w14:paraId="2128BF5C" w14:textId="341BD1B2" w:rsidR="001011E9" w:rsidRDefault="001011E9" w:rsidP="001011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46E">
        <w:rPr>
          <w:b/>
          <w:noProof/>
          <w:sz w:val="24"/>
        </w:rPr>
        <w:t>3GPP TSG-RAN4 Meeting #1</w:t>
      </w:r>
      <w:r>
        <w:rPr>
          <w:b/>
          <w:noProof/>
          <w:sz w:val="24"/>
        </w:rPr>
        <w:t>14</w:t>
      </w:r>
      <w:r w:rsidRPr="0033027D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R4-25xxx</w:t>
      </w:r>
    </w:p>
    <w:p w14:paraId="41CCA31A" w14:textId="2356117F" w:rsidR="001011E9" w:rsidRDefault="001011E9" w:rsidP="001011E9">
      <w:pPr>
        <w:rPr>
          <w:rFonts w:ascii="Arial" w:eastAsia="MS Mincho" w:hAnsi="Arial"/>
          <w:b/>
          <w:noProof/>
          <w:sz w:val="24"/>
          <w:lang w:eastAsia="en-US"/>
        </w:rPr>
      </w:pPr>
      <w:r w:rsidRPr="001011E9">
        <w:rPr>
          <w:rFonts w:ascii="Arial" w:eastAsia="MS Mincho" w:hAnsi="Arial"/>
          <w:b/>
          <w:noProof/>
          <w:sz w:val="24"/>
          <w:lang w:eastAsia="en-US"/>
        </w:rPr>
        <w:t>Athens, Greece,  16</w:t>
      </w:r>
      <w:r w:rsidRPr="00D3513E">
        <w:rPr>
          <w:rFonts w:ascii="Arial" w:eastAsia="MS Mincho" w:hAnsi="Arial"/>
          <w:b/>
          <w:noProof/>
          <w:sz w:val="24"/>
          <w:vertAlign w:val="superscript"/>
          <w:lang w:eastAsia="en-US"/>
        </w:rPr>
        <w:t>th</w:t>
      </w:r>
      <w:r w:rsidR="00D3513E">
        <w:rPr>
          <w:rFonts w:ascii="Arial" w:eastAsia="MS Mincho" w:hAnsi="Arial"/>
          <w:b/>
          <w:noProof/>
          <w:sz w:val="24"/>
          <w:lang w:eastAsia="en-US"/>
        </w:rPr>
        <w:t xml:space="preserve"> </w:t>
      </w:r>
      <w:r w:rsidRPr="001011E9">
        <w:rPr>
          <w:rFonts w:ascii="Arial" w:eastAsia="MS Mincho" w:hAnsi="Arial"/>
          <w:b/>
          <w:noProof/>
          <w:sz w:val="24"/>
          <w:lang w:eastAsia="en-US"/>
        </w:rPr>
        <w:t>– 21</w:t>
      </w:r>
      <w:r w:rsidRPr="00D3513E">
        <w:rPr>
          <w:rFonts w:ascii="Arial" w:eastAsia="MS Mincho" w:hAnsi="Arial"/>
          <w:b/>
          <w:noProof/>
          <w:sz w:val="24"/>
          <w:vertAlign w:val="superscript"/>
          <w:lang w:eastAsia="en-US"/>
        </w:rPr>
        <w:t>st</w:t>
      </w:r>
      <w:r w:rsidR="00D3513E">
        <w:rPr>
          <w:rFonts w:ascii="Arial" w:eastAsia="MS Mincho" w:hAnsi="Arial"/>
          <w:b/>
          <w:noProof/>
          <w:sz w:val="24"/>
          <w:lang w:eastAsia="en-US"/>
        </w:rPr>
        <w:t xml:space="preserve"> </w:t>
      </w:r>
      <w:r w:rsidRPr="001011E9">
        <w:rPr>
          <w:rFonts w:ascii="Arial" w:eastAsia="MS Mincho" w:hAnsi="Arial"/>
          <w:b/>
          <w:noProof/>
          <w:sz w:val="24"/>
          <w:lang w:eastAsia="en-US"/>
        </w:rPr>
        <w:t xml:space="preserve"> February, 2025</w:t>
      </w:r>
    </w:p>
    <w:p w14:paraId="26CFA3AF" w14:textId="77777777" w:rsidR="001011E9" w:rsidRPr="001011E9" w:rsidRDefault="001011E9" w:rsidP="001011E9">
      <w:pPr>
        <w:rPr>
          <w:rFonts w:ascii="Arial" w:eastAsia="MS Mincho" w:hAnsi="Arial"/>
          <w:b/>
          <w:noProof/>
          <w:sz w:val="24"/>
          <w:lang w:eastAsia="en-US"/>
        </w:rPr>
      </w:pPr>
    </w:p>
    <w:p w14:paraId="6299EC78" w14:textId="539B2561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D021E" w:rsidRPr="00AD021E">
        <w:rPr>
          <w:rFonts w:ascii="Arial" w:hAnsi="Arial" w:cs="Arial"/>
          <w:b/>
          <w:sz w:val="22"/>
          <w:szCs w:val="22"/>
        </w:rPr>
        <w:t>LS on UE Capabilities for FR2-NTN</w:t>
      </w:r>
    </w:p>
    <w:p w14:paraId="46119122" w14:textId="16A2054E" w:rsidR="001011E9" w:rsidRPr="00B97703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2EC" w:rsidRPr="00AD72EC">
        <w:rPr>
          <w:rFonts w:ascii="Arial" w:hAnsi="Arial" w:cs="Arial"/>
          <w:b/>
          <w:bCs/>
          <w:sz w:val="22"/>
          <w:szCs w:val="22"/>
        </w:rPr>
        <w:t>R4-2500014</w:t>
      </w:r>
      <w:r w:rsidR="00AD72EC">
        <w:rPr>
          <w:rFonts w:ascii="Arial" w:hAnsi="Arial" w:cs="Arial"/>
          <w:b/>
          <w:bCs/>
          <w:sz w:val="22"/>
          <w:szCs w:val="22"/>
        </w:rPr>
        <w:t xml:space="preserve"> (</w:t>
      </w:r>
      <w:r w:rsidR="0050200B" w:rsidRPr="0050200B">
        <w:rPr>
          <w:rFonts w:ascii="Arial" w:hAnsi="Arial" w:cs="Arial"/>
          <w:b/>
          <w:bCs/>
          <w:sz w:val="22"/>
          <w:szCs w:val="22"/>
        </w:rPr>
        <w:t>R2-2411195</w:t>
      </w:r>
      <w:r w:rsidR="00AD72EC">
        <w:rPr>
          <w:rFonts w:ascii="Arial" w:hAnsi="Arial" w:cs="Arial"/>
          <w:b/>
          <w:bCs/>
          <w:sz w:val="22"/>
          <w:szCs w:val="22"/>
        </w:rPr>
        <w:t>)</w:t>
      </w:r>
      <w:r w:rsidR="0050200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36C9" w:rsidRPr="007136C9">
        <w:rPr>
          <w:rFonts w:ascii="Arial" w:hAnsi="Arial" w:cs="Arial"/>
          <w:b/>
          <w:bCs/>
          <w:sz w:val="22"/>
          <w:szCs w:val="22"/>
        </w:rPr>
        <w:t>LS on UE Capabilities for FR2-</w:t>
      </w:r>
      <w:proofErr w:type="gramStart"/>
      <w:r w:rsidR="007136C9" w:rsidRPr="007136C9">
        <w:rPr>
          <w:rFonts w:ascii="Arial" w:hAnsi="Arial" w:cs="Arial"/>
          <w:b/>
          <w:bCs/>
          <w:sz w:val="22"/>
          <w:szCs w:val="22"/>
        </w:rPr>
        <w:t>NTN</w:t>
      </w:r>
      <w:r w:rsidR="007136C9" w:rsidRPr="007136C9">
        <w:rPr>
          <w:rFonts w:ascii="Arial" w:hAnsi="Arial" w:cs="Arial"/>
          <w:b/>
          <w:bCs/>
          <w:sz w:val="22"/>
          <w:szCs w:val="22"/>
        </w:rPr>
        <w:t xml:space="preserve"> </w:t>
      </w:r>
      <w:r w:rsidR="007136C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proofErr w:type="gramEnd"/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136C9">
        <w:rPr>
          <w:rFonts w:ascii="Arial" w:hAnsi="Arial" w:cs="Arial"/>
          <w:b/>
          <w:bCs/>
          <w:sz w:val="22"/>
          <w:szCs w:val="22"/>
        </w:rPr>
        <w:t>RAN2</w:t>
      </w:r>
    </w:p>
    <w:p w14:paraId="2AF9A184" w14:textId="681A4C74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36C9">
        <w:rPr>
          <w:rFonts w:ascii="Arial" w:hAnsi="Arial" w:cs="Arial"/>
          <w:b/>
          <w:bCs/>
          <w:sz w:val="22"/>
          <w:szCs w:val="22"/>
        </w:rPr>
        <w:t>Rel</w:t>
      </w:r>
      <w:r w:rsidR="00EF5629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7136C9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45B60877" w14:textId="57AE39BA" w:rsidR="001011E9" w:rsidRPr="00B97703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5629" w:rsidRPr="00EF5629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EF5629" w:rsidRPr="00EF5629">
        <w:rPr>
          <w:rFonts w:ascii="Arial" w:hAnsi="Arial" w:cs="Arial"/>
          <w:b/>
          <w:bCs/>
          <w:sz w:val="22"/>
          <w:szCs w:val="22"/>
        </w:rPr>
        <w:t>-Core</w:t>
      </w:r>
    </w:p>
    <w:p w14:paraId="736F89F4" w14:textId="77777777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0C55D8" w14:textId="0B9F8820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RAN4</w:t>
      </w:r>
    </w:p>
    <w:p w14:paraId="09461138" w14:textId="181D4836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600F4B56" w14:textId="469E6317" w:rsidR="001011E9" w:rsidRPr="004E3939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5CA12B6" w14:textId="77777777" w:rsidR="001011E9" w:rsidRDefault="001011E9" w:rsidP="001011E9">
      <w:pPr>
        <w:spacing w:after="60"/>
        <w:ind w:left="1985" w:hanging="1985"/>
        <w:rPr>
          <w:rFonts w:ascii="Arial" w:hAnsi="Arial" w:cs="Arial"/>
          <w:bCs/>
        </w:rPr>
      </w:pPr>
    </w:p>
    <w:p w14:paraId="743C9C3E" w14:textId="31E0B5D3" w:rsidR="001011E9" w:rsidRDefault="001011E9" w:rsidP="001011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AC8">
        <w:rPr>
          <w:rFonts w:ascii="Arial" w:hAnsi="Arial" w:cs="Arial"/>
          <w:b/>
          <w:bCs/>
          <w:sz w:val="22"/>
          <w:szCs w:val="22"/>
        </w:rPr>
        <w:t>Ville Vintola</w:t>
      </w:r>
    </w:p>
    <w:p w14:paraId="25652D53" w14:textId="44DB2570" w:rsidR="001011E9" w:rsidRPr="004E3939" w:rsidRDefault="001011E9" w:rsidP="00EF56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5629">
        <w:rPr>
          <w:rFonts w:ascii="Arial" w:hAnsi="Arial" w:cs="Arial"/>
          <w:b/>
          <w:bCs/>
          <w:sz w:val="22"/>
          <w:szCs w:val="22"/>
        </w:rPr>
        <w:t>vvintola</w:t>
      </w:r>
      <w:proofErr w:type="spellEnd"/>
      <w:r w:rsidR="00EF562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="00EF5629">
        <w:rPr>
          <w:rFonts w:ascii="Arial" w:hAnsi="Arial" w:cs="Arial"/>
          <w:b/>
          <w:bCs/>
          <w:sz w:val="22"/>
          <w:szCs w:val="22"/>
        </w:rPr>
        <w:t>( a</w:t>
      </w:r>
      <w:proofErr w:type="gramEnd"/>
      <w:r w:rsidR="00EF5629">
        <w:rPr>
          <w:rFonts w:ascii="Arial" w:hAnsi="Arial" w:cs="Arial"/>
          <w:b/>
          <w:bCs/>
          <w:sz w:val="22"/>
          <w:szCs w:val="22"/>
        </w:rPr>
        <w:t xml:space="preserve"> ) qti.qualcomm.com</w:t>
      </w:r>
    </w:p>
    <w:p w14:paraId="35888027" w14:textId="77777777" w:rsidR="001011E9" w:rsidRPr="00383545" w:rsidRDefault="001011E9" w:rsidP="001011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0A91815" w14:textId="77777777" w:rsidR="001011E9" w:rsidRDefault="001011E9" w:rsidP="001011E9">
      <w:pPr>
        <w:spacing w:after="60"/>
        <w:ind w:left="1985" w:hanging="1985"/>
        <w:rPr>
          <w:rFonts w:ascii="Arial" w:hAnsi="Arial" w:cs="Arial"/>
          <w:b/>
        </w:rPr>
      </w:pPr>
    </w:p>
    <w:p w14:paraId="020DB526" w14:textId="14AC2351" w:rsidR="001011E9" w:rsidRDefault="001011E9" w:rsidP="001011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2EB2C46" w14:textId="77777777" w:rsidR="001011E9" w:rsidRDefault="001011E9" w:rsidP="001011E9">
      <w:pPr>
        <w:rPr>
          <w:rFonts w:ascii="Arial" w:hAnsi="Arial" w:cs="Arial"/>
        </w:rPr>
      </w:pPr>
    </w:p>
    <w:p w14:paraId="730E5F7B" w14:textId="77777777" w:rsidR="001011E9" w:rsidRDefault="001011E9" w:rsidP="001011E9">
      <w:pPr>
        <w:pStyle w:val="Heading1"/>
      </w:pPr>
      <w:r>
        <w:t>1</w:t>
      </w:r>
      <w:r>
        <w:tab/>
        <w:t>Overall description</w:t>
      </w:r>
    </w:p>
    <w:p w14:paraId="7C69D16E" w14:textId="02EA67A6" w:rsidR="001011E9" w:rsidRDefault="004B1AC8" w:rsidP="00113774">
      <w:r>
        <w:t xml:space="preserve">Ran4 respectfully </w:t>
      </w:r>
      <w:r w:rsidR="00AC3897">
        <w:t xml:space="preserve">thanks RAN2 for the questions in </w:t>
      </w:r>
      <w:proofErr w:type="gramStart"/>
      <w:r w:rsidR="00702285">
        <w:t>LS .</w:t>
      </w:r>
      <w:proofErr w:type="gramEnd"/>
      <w:r w:rsidR="00702285">
        <w:t xml:space="preserve"> </w:t>
      </w:r>
    </w:p>
    <w:p w14:paraId="3C01189C" w14:textId="4E3EC19A" w:rsidR="00702285" w:rsidRDefault="00702285" w:rsidP="00113774">
      <w:r>
        <w:t xml:space="preserve">Ran4 has discussed the issue of 200 MHz channel BW and made the agreement that only 100 MHz channel BW should be mandatory for FR2-NTN UEs. </w:t>
      </w:r>
    </w:p>
    <w:p w14:paraId="12A96A58" w14:textId="709339E1" w:rsidR="00702285" w:rsidRPr="000F6242" w:rsidRDefault="00702285" w:rsidP="00113774">
      <w:pPr>
        <w:rPr>
          <w:i/>
          <w:iCs/>
        </w:rPr>
      </w:pPr>
      <w:r>
        <w:t xml:space="preserve">In addition, RAN4 also agreed that UL MIMO is not mandatory feature for the </w:t>
      </w:r>
      <w:r w:rsidR="00113774">
        <w:t xml:space="preserve">FR2-NTN terminals. </w:t>
      </w:r>
    </w:p>
    <w:p w14:paraId="02945C94" w14:textId="77777777" w:rsidR="001011E9" w:rsidRDefault="001011E9" w:rsidP="001011E9">
      <w:pPr>
        <w:pStyle w:val="Heading1"/>
      </w:pPr>
      <w:r>
        <w:t>2</w:t>
      </w:r>
      <w:r>
        <w:tab/>
        <w:t>Actions</w:t>
      </w:r>
    </w:p>
    <w:p w14:paraId="10B057BC" w14:textId="61401F06" w:rsidR="001011E9" w:rsidRDefault="001011E9" w:rsidP="001011E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897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AC389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93F827F" w14:textId="0FDB0272" w:rsidR="001011E9" w:rsidRPr="002A7D72" w:rsidRDefault="001011E9" w:rsidP="002A7D7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731C2" w:rsidRPr="00113774">
        <w:t>RAN4 asks RAN2 to take the above information</w:t>
      </w:r>
      <w:r w:rsidR="00AC3897" w:rsidRPr="00113774">
        <w:t xml:space="preserve"> in to account in their work</w:t>
      </w:r>
    </w:p>
    <w:p w14:paraId="247E1469" w14:textId="0A43E4E3" w:rsidR="001011E9" w:rsidRDefault="001011E9" w:rsidP="001011E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WG </w:t>
      </w:r>
      <w:r w:rsidR="005F1627">
        <w:rPr>
          <w:rFonts w:cs="Arial"/>
          <w:bCs/>
          <w:szCs w:val="36"/>
        </w:rPr>
        <w:t>RAN4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3E1C48F" w14:textId="230F002E" w:rsidR="001011E9" w:rsidRDefault="00036B29" w:rsidP="00BC6531">
      <w:bookmarkStart w:id="8" w:name="OLE_LINK55"/>
      <w:bookmarkStart w:id="9" w:name="OLE_LINK56"/>
      <w:bookmarkStart w:id="10" w:name="OLE_LINK53"/>
      <w:bookmarkStart w:id="11" w:name="OLE_LINK54"/>
      <w:r w:rsidRPr="00036B29">
        <w:t xml:space="preserve">3GPP RAN </w:t>
      </w:r>
      <w:proofErr w:type="gramStart"/>
      <w:r w:rsidRPr="00036B29">
        <w:t>4  RAN</w:t>
      </w:r>
      <w:proofErr w:type="gramEnd"/>
      <w:r w:rsidRPr="00036B29">
        <w:t>4#114-bis</w:t>
      </w:r>
      <w:r w:rsidR="001011E9">
        <w:tab/>
      </w:r>
      <w:bookmarkEnd w:id="8"/>
      <w:bookmarkEnd w:id="9"/>
      <w:r w:rsidR="00BC6531">
        <w:t xml:space="preserve">2025-04-07 </w:t>
      </w:r>
      <w:r w:rsidR="00B13F49">
        <w:t>-</w:t>
      </w:r>
      <w:r w:rsidR="00BC6531">
        <w:t xml:space="preserve"> 2025-04-11 China, CN</w:t>
      </w:r>
    </w:p>
    <w:p w14:paraId="573E4F34" w14:textId="40C41940" w:rsidR="001011E9" w:rsidRPr="002F1940" w:rsidRDefault="00B13F49" w:rsidP="001011E9">
      <w:r w:rsidRPr="00B13F49">
        <w:t xml:space="preserve">3GPP RAN </w:t>
      </w:r>
      <w:proofErr w:type="gramStart"/>
      <w:r w:rsidRPr="00B13F49">
        <w:t>4  RAN</w:t>
      </w:r>
      <w:proofErr w:type="gramEnd"/>
      <w:r w:rsidRPr="00B13F49">
        <w:t>4#115</w:t>
      </w:r>
      <w:r>
        <w:t xml:space="preserve"> </w:t>
      </w:r>
      <w:r w:rsidR="00645111">
        <w:tab/>
      </w:r>
      <w:r w:rsidRPr="00B13F49">
        <w:t>2025-05-19</w:t>
      </w:r>
      <w:r w:rsidR="00645111">
        <w:t xml:space="preserve"> </w:t>
      </w:r>
      <w:r w:rsidR="001011E9">
        <w:t xml:space="preserve">- </w:t>
      </w:r>
      <w:r w:rsidR="00645111" w:rsidRPr="00645111">
        <w:t>2025-05-23</w:t>
      </w:r>
      <w:r w:rsidR="001011E9">
        <w:tab/>
      </w:r>
      <w:r w:rsidR="00645111" w:rsidRPr="00645111">
        <w:t>Malta, MT</w:t>
      </w:r>
    </w:p>
    <w:bookmarkEnd w:id="10"/>
    <w:bookmarkEnd w:id="11"/>
    <w:p w14:paraId="1134C44A" w14:textId="77777777" w:rsidR="00BA341B" w:rsidRPr="00BA341B" w:rsidRDefault="00BA341B" w:rsidP="00BA341B"/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200B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B8D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1716"/>
    <w:rsid w:val="005E1743"/>
    <w:rsid w:val="005E1827"/>
    <w:rsid w:val="005E19CB"/>
    <w:rsid w:val="005E1DB3"/>
    <w:rsid w:val="005E2210"/>
    <w:rsid w:val="005E2B0B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6C9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E41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6A7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3B55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21E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2EC"/>
    <w:rsid w:val="00AD73C1"/>
    <w:rsid w:val="00AD7842"/>
    <w:rsid w:val="00AD7937"/>
    <w:rsid w:val="00AD7D8B"/>
    <w:rsid w:val="00AE017F"/>
    <w:rsid w:val="00AE0DB0"/>
    <w:rsid w:val="00AE117F"/>
    <w:rsid w:val="00AE1BBD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D01"/>
    <w:rsid w:val="00D028F0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31C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394"/>
    <w:rsid w:val="00E9086B"/>
    <w:rsid w:val="00E90AB3"/>
    <w:rsid w:val="00E90EBC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22"/>
    <w:rsid w:val="00ED03A1"/>
    <w:rsid w:val="00ED1575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29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2851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2025-02-06T22:19:00Z</dcterms:created>
  <dcterms:modified xsi:type="dcterms:W3CDTF">2025-02-06T22:19:00Z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